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58D5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  <w:lang w:val="sv-SE"/>
        </w:rPr>
        <w:t>Cirkulär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5/80/2003</w:t>
      </w:r>
    </w:p>
    <w:p w:rsidR="00000000" w:rsidRDefault="00B658D5">
      <w:pPr>
        <w:rPr>
          <w:sz w:val="23"/>
          <w:szCs w:val="23"/>
        </w:rPr>
      </w:pPr>
    </w:p>
    <w:p w:rsidR="00000000" w:rsidRDefault="00B658D5">
      <w:r>
        <w:rPr>
          <w:sz w:val="23"/>
          <w:szCs w:val="23"/>
          <w:lang w:val="sv-SE"/>
        </w:rPr>
        <w:t>Tuula Taskula/eg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14.2.2003</w:t>
      </w: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  <w:r>
        <w:rPr>
          <w:sz w:val="23"/>
          <w:szCs w:val="23"/>
          <w:lang w:val="sv-SE"/>
        </w:rPr>
        <w:t>Till kommun- och stadsstyrelserna</w:t>
      </w:r>
    </w:p>
    <w:p w:rsidR="00000000" w:rsidRDefault="00B658D5">
      <w:pPr>
        <w:rPr>
          <w:sz w:val="23"/>
          <w:szCs w:val="23"/>
        </w:rPr>
      </w:pPr>
      <w:r>
        <w:rPr>
          <w:sz w:val="23"/>
          <w:szCs w:val="23"/>
          <w:lang w:val="sv-SE"/>
        </w:rPr>
        <w:t>och samkommunernas styrelser</w:t>
      </w:r>
    </w:p>
    <w:p w:rsidR="00000000" w:rsidRDefault="00B658D5">
      <w:pPr>
        <w:rPr>
          <w:sz w:val="23"/>
          <w:szCs w:val="23"/>
        </w:rPr>
        <w:sectPr w:rsidR="00000000">
          <w:headerReference w:type="default" r:id="rId8"/>
          <w:type w:val="continuous"/>
          <w:pgSz w:w="11906" w:h="16838"/>
          <w:pgMar w:top="1134" w:right="1134" w:bottom="1134" w:left="1134" w:header="851" w:footer="709" w:gutter="0"/>
          <w:cols w:space="709"/>
          <w:titlePg/>
        </w:sect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rPr>
          <w:sz w:val="23"/>
          <w:szCs w:val="23"/>
        </w:rPr>
      </w:pPr>
    </w:p>
    <w:p w:rsidR="00000000" w:rsidRDefault="00B658D5">
      <w:pPr>
        <w:ind w:left="2596"/>
        <w:jc w:val="both"/>
        <w:rPr>
          <w:b/>
          <w:bCs/>
        </w:rPr>
      </w:pPr>
      <w:r>
        <w:rPr>
          <w:b/>
          <w:bCs/>
          <w:lang w:val="sv-SE"/>
        </w:rPr>
        <w:t>Statsunderstöd för service för barn och unga som löper risk att bli utslagna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</w:p>
    <w:p w:rsidR="00000000" w:rsidRDefault="00B658D5">
      <w:pPr>
        <w:ind w:left="2596"/>
        <w:jc w:val="both"/>
      </w:pPr>
    </w:p>
    <w:p w:rsidR="00000000" w:rsidRDefault="00B658D5">
      <w:pPr>
        <w:ind w:left="2596"/>
        <w:jc w:val="both"/>
      </w:pPr>
      <w:r>
        <w:rPr>
          <w:lang w:val="sv-SE"/>
        </w:rPr>
        <w:t>Statsrådets förordning (68/2003) om grunderna för beviljande av statsunderstöd för service för barn och unga som löper risk att bli utslagna trä</w:t>
      </w:r>
      <w:r>
        <w:rPr>
          <w:lang w:val="sv-SE"/>
        </w:rPr>
        <w:t>der i kraft 17.2.2003.</w:t>
      </w:r>
      <w:r>
        <w:t xml:space="preserve"> </w:t>
      </w:r>
      <w:r>
        <w:rPr>
          <w:lang w:val="sv-SE"/>
        </w:rPr>
        <w:t xml:space="preserve">Det är fråga om ett tidsbegränsat statsunderstöd som på ansökan betalas till kommuner och samkommuner för att stärka stödnätverken för barn och unga samt samarbetet mellan olika aktörer. </w:t>
      </w:r>
    </w:p>
    <w:p w:rsidR="00000000" w:rsidRDefault="00B658D5">
      <w:pPr>
        <w:ind w:left="2596"/>
        <w:jc w:val="both"/>
      </w:pPr>
    </w:p>
    <w:p w:rsidR="00000000" w:rsidRDefault="00B658D5">
      <w:pPr>
        <w:ind w:left="2596"/>
        <w:jc w:val="both"/>
      </w:pPr>
      <w:r>
        <w:rPr>
          <w:lang w:val="sv-SE"/>
        </w:rPr>
        <w:t>Statsunderstödet betalas på ansökan endast t</w:t>
      </w:r>
      <w:r>
        <w:rPr>
          <w:lang w:val="sv-SE"/>
        </w:rPr>
        <w:t>ill kommuner eller samkommuner.</w:t>
      </w:r>
      <w:r>
        <w:t xml:space="preserve"> </w:t>
      </w:r>
      <w:r>
        <w:rPr>
          <w:lang w:val="sv-SE"/>
        </w:rPr>
        <w:t>På den verksamhet som är föremål för understödet tillämpas 4 § lagen om planering av och statsandel för social- och hälsovården (733/1992).</w:t>
      </w:r>
      <w:r>
        <w:t xml:space="preserve"> </w:t>
      </w:r>
      <w:r>
        <w:rPr>
          <w:lang w:val="sv-SE"/>
        </w:rPr>
        <w:t>Närmare bestämmelser om beviljande av statsunderstöd, utbetalning och övrigt förfara</w:t>
      </w:r>
      <w:r>
        <w:rPr>
          <w:lang w:val="sv-SE"/>
        </w:rPr>
        <w:t>nde finns i statsunderstödslagen (688/2001).</w:t>
      </w:r>
      <w:r>
        <w:t xml:space="preserve"> </w:t>
      </w:r>
      <w:r>
        <w:rPr>
          <w:lang w:val="sv-SE"/>
        </w:rPr>
        <w:t>Länsstyrelserna är den behöriga statsbidragsmyndigheten.</w:t>
      </w:r>
    </w:p>
    <w:p w:rsidR="00000000" w:rsidRDefault="00B658D5">
      <w:pPr>
        <w:ind w:left="2596"/>
        <w:jc w:val="both"/>
      </w:pPr>
    </w:p>
    <w:p w:rsidR="00000000" w:rsidRDefault="00B658D5">
      <w:pPr>
        <w:ind w:left="2596"/>
        <w:jc w:val="both"/>
        <w:rPr>
          <w:b/>
          <w:bCs/>
        </w:rPr>
      </w:pPr>
      <w:r>
        <w:rPr>
          <w:b/>
          <w:bCs/>
          <w:lang w:val="sv-SE"/>
        </w:rPr>
        <w:t>Närmare upplysningar:</w:t>
      </w:r>
    </w:p>
    <w:p w:rsidR="00000000" w:rsidRDefault="00B658D5">
      <w:pPr>
        <w:ind w:left="2596"/>
        <w:jc w:val="both"/>
      </w:pPr>
      <w:r>
        <w:rPr>
          <w:lang w:val="sv-SE"/>
        </w:rPr>
        <w:t>Anna-Maija Haliseva-Lahtinen, tfn (09) 771 23 06</w:t>
      </w:r>
    </w:p>
    <w:p w:rsidR="00000000" w:rsidRDefault="00B658D5">
      <w:pPr>
        <w:ind w:left="2596"/>
        <w:jc w:val="both"/>
      </w:pPr>
      <w:r>
        <w:rPr>
          <w:lang w:val="sv-SE"/>
        </w:rPr>
        <w:t>Tuula Taskula, tfn (09) 771 26 45</w:t>
      </w:r>
    </w:p>
    <w:p w:rsidR="00000000" w:rsidRDefault="00B658D5"/>
    <w:p w:rsidR="00000000" w:rsidRDefault="00B658D5"/>
    <w:p w:rsidR="00000000" w:rsidRDefault="00B658D5">
      <w:pPr>
        <w:ind w:left="2596" w:hanging="2596"/>
      </w:pPr>
      <w:r>
        <w:rPr>
          <w:lang w:val="sv-SE"/>
        </w:rPr>
        <w:t>BILAGA</w:t>
      </w:r>
      <w:r>
        <w:tab/>
      </w:r>
      <w:r>
        <w:rPr>
          <w:lang w:val="sv-SE"/>
        </w:rPr>
        <w:t>Statsrådets förordning om grunderna för</w:t>
      </w:r>
      <w:r>
        <w:rPr>
          <w:lang w:val="sv-SE"/>
        </w:rPr>
        <w:t xml:space="preserve"> beviljande av statsunderstöd för service för barn och unga som löper risk att bli utslagna (68/2003) </w:t>
      </w:r>
    </w:p>
    <w:p w:rsidR="00000000" w:rsidRDefault="00B658D5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ind w:left="2596"/>
      </w:pPr>
    </w:p>
    <w:p w:rsidR="00000000" w:rsidRDefault="00B658D5">
      <w:pPr>
        <w:ind w:left="3901"/>
      </w:pPr>
    </w:p>
    <w:p w:rsidR="00000000" w:rsidRDefault="00B658D5">
      <w:pPr>
        <w:ind w:left="3901"/>
        <w:sectPr w:rsidR="00000000">
          <w:type w:val="continuous"/>
          <w:pgSz w:w="11906" w:h="16838"/>
          <w:pgMar w:top="1134" w:right="2835" w:bottom="1134" w:left="1134" w:header="851" w:footer="709" w:gutter="0"/>
          <w:cols w:space="709"/>
        </w:sectPr>
      </w:pPr>
    </w:p>
    <w:p w:rsidR="00000000" w:rsidRDefault="00B658D5">
      <w:pPr>
        <w:ind w:left="2608"/>
      </w:pPr>
    </w:p>
    <w:p w:rsidR="00000000" w:rsidRDefault="00B658D5">
      <w:pPr>
        <w:ind w:left="2608"/>
      </w:pPr>
      <w:r>
        <w:br w:type="page"/>
      </w:r>
    </w:p>
    <w:p w:rsidR="00000000" w:rsidRDefault="00B658D5">
      <w:pPr>
        <w:ind w:left="2608"/>
      </w:pPr>
    </w:p>
    <w:p w:rsidR="00000000" w:rsidRDefault="00B658D5">
      <w:pPr>
        <w:ind w:left="2608"/>
      </w:pPr>
    </w:p>
    <w:p w:rsidR="00000000" w:rsidRDefault="00B658D5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</w:pPr>
      <w:r>
        <w:rPr>
          <w:lang w:val="sv-SE"/>
        </w:rPr>
        <w:t xml:space="preserve">STATSUNDERSTÖD FÖR SERVICE FÖR BARN OCH UNGA </w:t>
      </w:r>
      <w:r>
        <w:rPr>
          <w:lang w:val="sv-SE"/>
        </w:rPr>
        <w:br/>
        <w:t>SOM LÖPER RISK ATT BLI UTSLAGNA</w:t>
      </w:r>
    </w:p>
    <w:p w:rsidR="00000000" w:rsidRDefault="00B658D5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ind w:left="1303"/>
      </w:pPr>
    </w:p>
    <w:p w:rsidR="00000000" w:rsidRDefault="00B658D5">
      <w:r>
        <w:rPr>
          <w:lang w:val="sv-SE"/>
        </w:rPr>
        <w:t>Allmänt</w:t>
      </w:r>
    </w:p>
    <w:p w:rsidR="00000000" w:rsidRDefault="00B658D5"/>
    <w:p w:rsidR="00000000" w:rsidRDefault="00B658D5">
      <w:pPr>
        <w:ind w:left="2596"/>
      </w:pPr>
      <w:r>
        <w:rPr>
          <w:lang w:val="sv-SE"/>
        </w:rPr>
        <w:t>Statsrådet har utfärdat en fö</w:t>
      </w:r>
      <w:r>
        <w:rPr>
          <w:lang w:val="sv-SE"/>
        </w:rPr>
        <w:t>rordning om grunderna för beviljande av statsunderstöd för service för barn och unga som löper risk att bli utslagna.</w:t>
      </w:r>
      <w:r>
        <w:t xml:space="preserve"> </w:t>
      </w:r>
      <w:r>
        <w:rPr>
          <w:lang w:val="sv-SE"/>
        </w:rPr>
        <w:t xml:space="preserve">Förordningen träder i kraft 17.2.2003 och grundar sig på det anslag på 15 miljoner euro som beviljats i statsbudgeten för 2003 och som är </w:t>
      </w:r>
      <w:r>
        <w:rPr>
          <w:lang w:val="sv-SE"/>
        </w:rPr>
        <w:t>avsett för betalning av statsunderstöd för kostnader som föranleds av service för barn och unga som löper risk att bli utslagna.</w:t>
      </w:r>
      <w:r>
        <w:t xml:space="preserve"> </w:t>
      </w:r>
      <w:r>
        <w:rPr>
          <w:lang w:val="sv-SE"/>
        </w:rPr>
        <w:t>Statsunderstödet beviljas endast till kommuner eller samkommuner.</w:t>
      </w:r>
      <w:r>
        <w:t xml:space="preserve"> </w:t>
      </w:r>
    </w:p>
    <w:p w:rsidR="00000000" w:rsidRDefault="00B658D5">
      <w:pPr>
        <w:ind w:left="2596"/>
      </w:pPr>
    </w:p>
    <w:p w:rsidR="00000000" w:rsidRDefault="00B658D5">
      <w:pPr>
        <w:ind w:left="2596"/>
      </w:pPr>
      <w:r>
        <w:rPr>
          <w:lang w:val="sv-SE"/>
        </w:rPr>
        <w:t>Avsikten med statsunderstödet är att stärka stödnätverken f</w:t>
      </w:r>
      <w:r>
        <w:rPr>
          <w:lang w:val="sv-SE"/>
        </w:rPr>
        <w:t>ör barn, unga och familjer samt multiprofessionellt samarbete.</w:t>
      </w:r>
      <w:r>
        <w:t xml:space="preserve"> </w:t>
      </w:r>
      <w:r>
        <w:rPr>
          <w:lang w:val="sv-SE"/>
        </w:rPr>
        <w:t>Som föremål nämns speciellt mödra- och barnrådgivningsverksamhet samt uppfostrings- och familjerådgivningsverksamhet, ordnandet av vård och fostran av barn som behöver särskilt stöd inom barnda</w:t>
      </w:r>
      <w:r>
        <w:rPr>
          <w:lang w:val="sv-SE"/>
        </w:rPr>
        <w:t xml:space="preserve">gvården samt främjandet av tidigt ingripande och annat arbete som förhindrar utslagning. </w:t>
      </w:r>
      <w:r>
        <w:t xml:space="preserve"> </w:t>
      </w:r>
      <w:r>
        <w:rPr>
          <w:lang w:val="sv-SE"/>
        </w:rPr>
        <w:t>I motiveringarna betonas utvecklandet av basservicen som helhet, samarbetet mellan olika instanser samt utvecklandet av ny verksamhetspraxis.</w:t>
      </w:r>
      <w:r>
        <w:t xml:space="preserve"> </w:t>
      </w:r>
      <w:r>
        <w:rPr>
          <w:lang w:val="sv-SE"/>
        </w:rPr>
        <w:t>Grunderna för beviljande</w:t>
      </w:r>
      <w:r>
        <w:rPr>
          <w:lang w:val="sv-SE"/>
        </w:rPr>
        <w:t xml:space="preserve"> av statsunderstöd framgår närmare av statsrådets förordning som följer som bilaga.</w:t>
      </w:r>
      <w:r>
        <w:t xml:space="preserve"> </w:t>
      </w:r>
    </w:p>
    <w:p w:rsidR="00000000" w:rsidRDefault="00B658D5"/>
    <w:p w:rsidR="00000000" w:rsidRDefault="00B658D5">
      <w:pPr>
        <w:ind w:left="2596"/>
      </w:pPr>
      <w:r>
        <w:rPr>
          <w:lang w:val="sv-SE"/>
        </w:rPr>
        <w:t>På den verksamhet som är föremål för understödet tillämpas i annat fall bestämmelserna i 4 § lagen om planering av och statsandel för social- och hälsovården, då kommunen</w:t>
      </w:r>
      <w:r>
        <w:rPr>
          <w:lang w:val="sv-SE"/>
        </w:rPr>
        <w:t xml:space="preserve"> kan ordna verksamhet som berättigar till understöd</w:t>
      </w:r>
    </w:p>
    <w:p w:rsidR="00000000" w:rsidRDefault="00B658D5">
      <w:pPr>
        <w:ind w:left="2596"/>
      </w:pPr>
    </w:p>
    <w:p w:rsidR="00000000" w:rsidRDefault="00B658D5">
      <w:pPr>
        <w:numPr>
          <w:ilvl w:val="0"/>
          <w:numId w:val="3"/>
        </w:numPr>
      </w:pPr>
      <w:r>
        <w:rPr>
          <w:lang w:val="sv-SE"/>
        </w:rPr>
        <w:t>genom att sköta den själv,</w:t>
      </w:r>
    </w:p>
    <w:p w:rsidR="00000000" w:rsidRDefault="00B658D5">
      <w:pPr>
        <w:ind w:left="2596"/>
      </w:pPr>
    </w:p>
    <w:p w:rsidR="00000000" w:rsidRDefault="00B658D5">
      <w:pPr>
        <w:numPr>
          <w:ilvl w:val="0"/>
          <w:numId w:val="3"/>
        </w:numPr>
      </w:pPr>
      <w:r>
        <w:rPr>
          <w:lang w:val="sv-SE"/>
        </w:rPr>
        <w:t>genom avtal tillsammans med en annan kommun eller andra kommuner,</w:t>
      </w:r>
    </w:p>
    <w:p w:rsidR="00000000" w:rsidRDefault="00B658D5">
      <w:pPr>
        <w:ind w:left="2596"/>
      </w:pPr>
    </w:p>
    <w:p w:rsidR="00000000" w:rsidRDefault="00B658D5">
      <w:pPr>
        <w:numPr>
          <w:ilvl w:val="0"/>
          <w:numId w:val="3"/>
        </w:numPr>
      </w:pPr>
      <w:r>
        <w:rPr>
          <w:lang w:val="sv-SE"/>
        </w:rPr>
        <w:t>genom att vara medlem i en samkommun som sköter verksamheten eller</w:t>
      </w:r>
    </w:p>
    <w:p w:rsidR="00000000" w:rsidRDefault="00B658D5">
      <w:pPr>
        <w:ind w:left="2596"/>
      </w:pPr>
    </w:p>
    <w:p w:rsidR="00000000" w:rsidRDefault="00B658D5">
      <w:pPr>
        <w:numPr>
          <w:ilvl w:val="0"/>
          <w:numId w:val="3"/>
        </w:numPr>
      </w:pPr>
      <w:r>
        <w:rPr>
          <w:lang w:val="sv-SE"/>
        </w:rPr>
        <w:t>genom att skaffa service av staten, en annan kommun, en samkommun eller en annan offentlig eller privat serviceproducent.</w:t>
      </w:r>
    </w:p>
    <w:p w:rsidR="00000000" w:rsidRDefault="00B658D5">
      <w:pPr>
        <w:ind w:left="2596"/>
      </w:pPr>
    </w:p>
    <w:p w:rsidR="00000000" w:rsidRDefault="00B658D5">
      <w:pPr>
        <w:ind w:left="2596"/>
      </w:pPr>
      <w:r>
        <w:rPr>
          <w:lang w:val="sv-SE"/>
        </w:rPr>
        <w:t>I finansutskottets betänkande i anknytning till statens budgetproposition prioriteras möjligheterna att använda understödet också för</w:t>
      </w:r>
      <w:r>
        <w:rPr>
          <w:lang w:val="sv-SE"/>
        </w:rPr>
        <w:t xml:space="preserve"> sådan verksamhet som kommunerna kan genomföra tillsammans med organisationer genom att utnyttja de resurser organisationerna har tillgång till.</w:t>
      </w:r>
    </w:p>
    <w:p w:rsidR="00000000" w:rsidRDefault="00B658D5"/>
    <w:p w:rsidR="00000000" w:rsidRDefault="00B658D5"/>
    <w:p w:rsidR="00000000" w:rsidRDefault="00B658D5"/>
    <w:p w:rsidR="00000000" w:rsidRDefault="00B658D5"/>
    <w:p w:rsidR="00000000" w:rsidRDefault="00B658D5">
      <w:r>
        <w:rPr>
          <w:lang w:val="sv-SE"/>
        </w:rPr>
        <w:lastRenderedPageBreak/>
        <w:t>Det är fråga om ett tidsbegränsat statsunderstöd</w:t>
      </w:r>
    </w:p>
    <w:p w:rsidR="00000000" w:rsidRDefault="00B658D5"/>
    <w:p w:rsidR="00000000" w:rsidRDefault="00B658D5">
      <w:pPr>
        <w:ind w:left="2596"/>
      </w:pPr>
      <w:r>
        <w:rPr>
          <w:lang w:val="sv-SE"/>
        </w:rPr>
        <w:t>Det är fråga om ett anslag som beviljats enligt specialmo</w:t>
      </w:r>
      <w:r>
        <w:rPr>
          <w:lang w:val="sv-SE"/>
        </w:rPr>
        <w:t>mentet i statsbudgeten för 2003 och som står till förfogande som ett treårigt reservationsanslag.</w:t>
      </w:r>
      <w:r>
        <w:t xml:space="preserve"> </w:t>
      </w:r>
      <w:r>
        <w:rPr>
          <w:lang w:val="sv-SE"/>
        </w:rPr>
        <w:t>Därigenom kan av anslaget betalas statsunderstöd till en kommun eller en samkommun år 2003–2005.</w:t>
      </w:r>
      <w:r>
        <w:t xml:space="preserve"> </w:t>
      </w:r>
      <w:r>
        <w:rPr>
          <w:lang w:val="sv-SE"/>
        </w:rPr>
        <w:t>Efter detta betalas understödet inte längre.</w:t>
      </w:r>
    </w:p>
    <w:p w:rsidR="00000000" w:rsidRDefault="00B658D5">
      <w:pPr>
        <w:ind w:left="2596"/>
      </w:pPr>
    </w:p>
    <w:p w:rsidR="00000000" w:rsidRDefault="00B658D5">
      <w:pPr>
        <w:ind w:left="2596"/>
      </w:pPr>
      <w:r>
        <w:rPr>
          <w:lang w:val="sv-SE"/>
        </w:rPr>
        <w:t>Det är nödvä</w:t>
      </w:r>
      <w:r>
        <w:rPr>
          <w:lang w:val="sv-SE"/>
        </w:rPr>
        <w:t>ndigt att beakta att anslaget är av engångskaraktär då man planerar vilka projekt och verksamheter som skall få understöd.</w:t>
      </w:r>
      <w:r>
        <w:t xml:space="preserve"> </w:t>
      </w:r>
      <w:r>
        <w:rPr>
          <w:lang w:val="sv-SE"/>
        </w:rPr>
        <w:t>Då det gäller åtgärder som medför varaktiga utgiftsökningar överförs finansieringsansvaret på kommunerna efter understödsperiodens sl</w:t>
      </w:r>
      <w:r>
        <w:rPr>
          <w:lang w:val="sv-SE"/>
        </w:rPr>
        <w:t>ut.</w:t>
      </w:r>
      <w:r>
        <w:t xml:space="preserve"> </w:t>
      </w:r>
      <w:r>
        <w:rPr>
          <w:lang w:val="sv-SE"/>
        </w:rPr>
        <w:t>Därför kommer det att i första hand bli aktuellt att skapa stödnätverk och utveckla verksamhetsmodeller och arbetsmetoder i syfte att stärka samarbetet mellan olika aktörer på det sätt som närmare bestäms i statsrådets förordning.</w:t>
      </w:r>
    </w:p>
    <w:p w:rsidR="00000000" w:rsidRDefault="00B658D5">
      <w:pPr>
        <w:ind w:left="2596"/>
      </w:pPr>
    </w:p>
    <w:p w:rsidR="00000000" w:rsidRDefault="00B658D5">
      <w:pPr>
        <w:ind w:left="2596"/>
      </w:pPr>
      <w:r>
        <w:rPr>
          <w:lang w:val="sv-SE"/>
        </w:rPr>
        <w:t>Statsunderstöd bevil</w:t>
      </w:r>
      <w:r>
        <w:rPr>
          <w:lang w:val="sv-SE"/>
        </w:rPr>
        <w:t>jas till kommuner och samkommuner på ansökan, i vilken följande utreds:</w:t>
      </w:r>
    </w:p>
    <w:p w:rsidR="00000000" w:rsidRDefault="00B658D5">
      <w:pPr>
        <w:ind w:left="2596"/>
      </w:pPr>
    </w:p>
    <w:p w:rsidR="00000000" w:rsidRDefault="00B658D5">
      <w:pPr>
        <w:numPr>
          <w:ilvl w:val="0"/>
          <w:numId w:val="5"/>
        </w:numPr>
      </w:pPr>
      <w:r>
        <w:rPr>
          <w:lang w:val="sv-SE"/>
        </w:rPr>
        <w:t>bristerna i innehållet i servicen och tillgången på den,</w:t>
      </w:r>
    </w:p>
    <w:p w:rsidR="00000000" w:rsidRDefault="00B658D5">
      <w:pPr>
        <w:numPr>
          <w:ilvl w:val="0"/>
          <w:numId w:val="5"/>
        </w:numPr>
      </w:pPr>
      <w:r>
        <w:rPr>
          <w:lang w:val="sv-SE"/>
        </w:rPr>
        <w:t xml:space="preserve">storleken på kommunens eller samkommunens finansieringsandel samt </w:t>
      </w:r>
    </w:p>
    <w:p w:rsidR="00000000" w:rsidRDefault="00B658D5">
      <w:pPr>
        <w:numPr>
          <w:ilvl w:val="0"/>
          <w:numId w:val="5"/>
        </w:numPr>
      </w:pPr>
      <w:r>
        <w:rPr>
          <w:lang w:val="sv-SE"/>
        </w:rPr>
        <w:t>en plan på uppföljning och utvärdering av de åtgär</w:t>
      </w:r>
      <w:r>
        <w:rPr>
          <w:lang w:val="sv-SE"/>
        </w:rPr>
        <w:t>der som vidtas och projekt som genomförs.</w:t>
      </w:r>
    </w:p>
    <w:p w:rsidR="00000000" w:rsidRDefault="00B658D5"/>
    <w:p w:rsidR="00000000" w:rsidRDefault="00B658D5">
      <w:r>
        <w:rPr>
          <w:lang w:val="sv-SE"/>
        </w:rPr>
        <w:t xml:space="preserve">Statsunderstödslagen tillämpas </w:t>
      </w:r>
    </w:p>
    <w:p w:rsidR="00000000" w:rsidRDefault="00B658D5"/>
    <w:p w:rsidR="00000000" w:rsidRDefault="00B658D5">
      <w:pPr>
        <w:ind w:left="2596"/>
      </w:pPr>
      <w:r>
        <w:rPr>
          <w:lang w:val="sv-SE"/>
        </w:rPr>
        <w:t>I statsunderstödslagen finns närmare bestämmelser om bl.a. beviljande och utbetalning av statsunderstöd, användning av statsunderstöd och övervakningen därav, återbetalning och åte</w:t>
      </w:r>
      <w:r>
        <w:rPr>
          <w:lang w:val="sv-SE"/>
        </w:rPr>
        <w:t>rkrav av statsunderstöd samt information och utlämnande av uppgifter.</w:t>
      </w:r>
      <w:r>
        <w:t xml:space="preserve"> </w:t>
      </w:r>
    </w:p>
    <w:p w:rsidR="00000000" w:rsidRDefault="00B658D5">
      <w:pPr>
        <w:ind w:left="2596"/>
      </w:pPr>
    </w:p>
    <w:p w:rsidR="00000000" w:rsidRDefault="00B658D5">
      <w:pPr>
        <w:ind w:left="2596"/>
      </w:pPr>
      <w:r>
        <w:rPr>
          <w:lang w:val="sv-SE"/>
        </w:rPr>
        <w:t>Det finns inga närmare bestämmelser om finansieringsandelens fördelning mellan staten och kommunerna vad gäller de verksamheter och projekt som får understöd, även om utgångspunkten är</w:t>
      </w:r>
      <w:r>
        <w:rPr>
          <w:lang w:val="sv-SE"/>
        </w:rPr>
        <w:t xml:space="preserve"> att statsunderstödet inte får täcka det fulla beloppet av totalkostnaderna, om inte något annat följer av skäl som är motiverade och nödvändiga (6 § statsunderstödslagen).</w:t>
      </w:r>
      <w:r>
        <w:t xml:space="preserve"> </w:t>
      </w:r>
    </w:p>
    <w:p w:rsidR="00000000" w:rsidRDefault="00B658D5"/>
    <w:p w:rsidR="00000000" w:rsidRDefault="00B658D5">
      <w:r>
        <w:rPr>
          <w:lang w:val="sv-SE"/>
        </w:rPr>
        <w:t>Anvisning av anslag och statsbidragsmyndighet</w:t>
      </w:r>
    </w:p>
    <w:p w:rsidR="00000000" w:rsidRDefault="00B658D5">
      <w:pPr>
        <w:rPr>
          <w:b/>
          <w:bCs/>
        </w:rPr>
      </w:pPr>
    </w:p>
    <w:p w:rsidR="00000000" w:rsidRDefault="00B658D5">
      <w:pPr>
        <w:ind w:left="2596"/>
      </w:pPr>
      <w:r>
        <w:rPr>
          <w:lang w:val="sv-SE"/>
        </w:rPr>
        <w:t>Av anslaget har 14 miljoner euro a</w:t>
      </w:r>
      <w:r>
        <w:rPr>
          <w:lang w:val="sv-SE"/>
        </w:rPr>
        <w:t>nvisats till länen enligt antalet invånare under 18 år.</w:t>
      </w:r>
      <w:r>
        <w:t xml:space="preserve"> </w:t>
      </w:r>
      <w:r>
        <w:rPr>
          <w:lang w:val="sv-SE"/>
        </w:rPr>
        <w:t>Ännu 1 miljon euro återstår för social- och hälsovårdsministeriet att dela ut senare. Beloppet kan exempelvis användas för finansiering av ett projekt som sträcker sig över flera län eller för ett pro</w:t>
      </w:r>
      <w:r>
        <w:rPr>
          <w:lang w:val="sv-SE"/>
        </w:rPr>
        <w:t>jekt som blivit utanför länskvoten, men som i sig är ett bra projekt.</w:t>
      </w:r>
      <w:r>
        <w:t xml:space="preserve"> </w:t>
      </w:r>
      <w:r>
        <w:rPr>
          <w:lang w:val="sv-SE"/>
        </w:rPr>
        <w:t>Om detta understöd ansöker man inte separat, utan social- och hälsovårdsministeriet beslutar om understödet utifrån de ansökningar som kommit till länsstyrelsen.</w:t>
      </w:r>
      <w:r>
        <w:t xml:space="preserve"> </w:t>
      </w:r>
    </w:p>
    <w:p w:rsidR="00000000" w:rsidRDefault="00B658D5">
      <w:pPr>
        <w:ind w:left="2596"/>
      </w:pPr>
    </w:p>
    <w:p w:rsidR="00000000" w:rsidRDefault="00B658D5">
      <w:pPr>
        <w:ind w:left="2596"/>
      </w:pPr>
    </w:p>
    <w:p w:rsidR="00000000" w:rsidRDefault="00B658D5">
      <w:pPr>
        <w:ind w:left="2596"/>
      </w:pPr>
    </w:p>
    <w:p w:rsidR="00000000" w:rsidRDefault="00B658D5">
      <w:pPr>
        <w:ind w:left="2596"/>
      </w:pPr>
      <w:r>
        <w:rPr>
          <w:lang w:val="sv-SE"/>
        </w:rPr>
        <w:t>Länsstyrelserna är d</w:t>
      </w:r>
      <w:r>
        <w:rPr>
          <w:lang w:val="sv-SE"/>
        </w:rPr>
        <w:t>en behöriga statsbidragsmyndigheten som beslutar om beviljandet av statsunderstöd samt om eventuella ändringar i de planerade verksamheterna och projekten.</w:t>
      </w:r>
      <w:r>
        <w:t xml:space="preserve"> </w:t>
      </w:r>
      <w:r>
        <w:rPr>
          <w:lang w:val="sv-SE"/>
        </w:rPr>
        <w:t xml:space="preserve">Understödet söks hos länsstyrelsen med den formbundna ansökan som social- och hälsovårdsministeriet </w:t>
      </w:r>
      <w:r>
        <w:rPr>
          <w:lang w:val="sv-SE"/>
        </w:rPr>
        <w:t xml:space="preserve">fastställt. Blanketter finns också på SHM:s webbsidor </w:t>
      </w:r>
      <w:hyperlink r:id="rId9" w:history="1">
        <w:r>
          <w:rPr>
            <w:rStyle w:val="Hyperlinkki"/>
            <w:lang w:val="sv-SE"/>
          </w:rPr>
          <w:t>www.stm.fi</w:t>
        </w:r>
      </w:hyperlink>
      <w:r>
        <w:rPr>
          <w:lang w:val="sv-SE"/>
        </w:rPr>
        <w:t xml:space="preserve"> &gt; hankkeet.</w:t>
      </w:r>
      <w:r>
        <w:t xml:space="preserve"> </w:t>
      </w:r>
      <w:r>
        <w:rPr>
          <w:lang w:val="sv-SE"/>
        </w:rPr>
        <w:t>Ansökningstiderna för statsunderstöd går ut 17.3.20</w:t>
      </w:r>
      <w:r>
        <w:rPr>
          <w:lang w:val="sv-SE"/>
        </w:rPr>
        <w:t>03 och 30.6.2003.</w:t>
      </w:r>
      <w:r>
        <w:t xml:space="preserve"> </w:t>
      </w:r>
      <w:r>
        <w:rPr>
          <w:lang w:val="sv-SE"/>
        </w:rPr>
        <w:t>Man har stannat för två datum för att också de kommuner som inte har planerna färdiga i början av året skall ha en möjlighet att förbereda planerna för ett projekt och beakta dem i sin budget.</w:t>
      </w:r>
      <w:r>
        <w:t xml:space="preserve"> </w:t>
      </w:r>
      <w:r>
        <w:rPr>
          <w:lang w:val="sv-SE"/>
        </w:rPr>
        <w:t>Länsstyrelserna fattar beslut senast 30.4.200</w:t>
      </w:r>
      <w:r>
        <w:rPr>
          <w:lang w:val="sv-SE"/>
        </w:rPr>
        <w:t>3 respektive 15.9.2003.</w:t>
      </w:r>
      <w:r>
        <w:t xml:space="preserve"> </w:t>
      </w:r>
    </w:p>
    <w:p w:rsidR="00000000" w:rsidRDefault="00B658D5">
      <w:pPr>
        <w:ind w:left="2596"/>
      </w:pPr>
    </w:p>
    <w:p w:rsidR="00000000" w:rsidRDefault="00B658D5">
      <w:pPr>
        <w:ind w:left="2596"/>
      </w:pPr>
      <w:r>
        <w:rPr>
          <w:lang w:val="sv-SE"/>
        </w:rPr>
        <w:t>FINLANDS KOMMUNFÖRBUND</w:t>
      </w:r>
    </w:p>
    <w:p w:rsidR="00000000" w:rsidRDefault="00B658D5">
      <w:pPr>
        <w:ind w:left="2596"/>
      </w:pPr>
    </w:p>
    <w:p w:rsidR="00000000" w:rsidRDefault="00B658D5">
      <w:pPr>
        <w:ind w:left="2596"/>
      </w:pPr>
      <w:r>
        <w:rPr>
          <w:lang w:val="sv-SE"/>
        </w:rPr>
        <w:t>Pekka Alanen</w:t>
      </w:r>
      <w:r>
        <w:tab/>
      </w:r>
      <w:r>
        <w:tab/>
      </w:r>
      <w:r>
        <w:rPr>
          <w:lang w:val="sv-SE"/>
        </w:rPr>
        <w:t>Tuula Taskula</w:t>
      </w:r>
    </w:p>
    <w:p w:rsidR="00B658D5" w:rsidRDefault="00B658D5">
      <w:pPr>
        <w:ind w:left="2596"/>
      </w:pPr>
      <w:r>
        <w:rPr>
          <w:lang w:val="sv-SE"/>
        </w:rPr>
        <w:t>vice verkställande direktör</w:t>
      </w:r>
      <w:r>
        <w:tab/>
      </w:r>
      <w:r>
        <w:tab/>
      </w:r>
      <w:r>
        <w:rPr>
          <w:lang w:val="sv-SE"/>
        </w:rPr>
        <w:t xml:space="preserve">chef för social- och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hälsovårdsväsendet</w:t>
      </w:r>
      <w:r>
        <w:t xml:space="preserve"> </w:t>
      </w:r>
    </w:p>
    <w:sectPr w:rsidR="00B658D5">
      <w:type w:val="continuous"/>
      <w:pgSz w:w="11906" w:h="16838"/>
      <w:pgMar w:top="1134" w:right="1134" w:bottom="1134" w:left="1134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D5" w:rsidRDefault="00B658D5">
      <w:r>
        <w:separator/>
      </w:r>
    </w:p>
  </w:endnote>
  <w:endnote w:type="continuationSeparator" w:id="0">
    <w:p w:rsidR="00B658D5" w:rsidRDefault="00B6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D5" w:rsidRDefault="00B658D5">
      <w:r>
        <w:separator/>
      </w:r>
    </w:p>
  </w:footnote>
  <w:footnote w:type="continuationSeparator" w:id="0">
    <w:p w:rsidR="00B658D5" w:rsidRDefault="00B6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58D5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CC3B73">
      <w:rPr>
        <w:rStyle w:val="Sivunumero"/>
        <w:noProof/>
      </w:rPr>
      <w:t>4</w:t>
    </w:r>
    <w:r>
      <w:rPr>
        <w:rStyle w:val="Sivunumero"/>
      </w:rPr>
      <w:fldChar w:fldCharType="end"/>
    </w:r>
  </w:p>
  <w:p w:rsidR="00000000" w:rsidRDefault="00B658D5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F6F"/>
    <w:multiLevelType w:val="multi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41CA9"/>
    <w:multiLevelType w:val="multilevel"/>
    <w:tmpl w:val="7D1654A8"/>
    <w:lvl w:ilvl="0">
      <w:start w:val="1"/>
      <w:numFmt w:val="decimal"/>
      <w:lvlText w:val="%1)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6240D"/>
    <w:multiLevelType w:val="multilevel"/>
    <w:tmpl w:val="7D1654A8"/>
    <w:lvl w:ilvl="0">
      <w:start w:val="1"/>
      <w:numFmt w:val="decimal"/>
      <w:lvlText w:val="%1)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55278"/>
    <w:multiLevelType w:val="multilevel"/>
    <w:tmpl w:val="7D1654A8"/>
    <w:lvl w:ilvl="0">
      <w:start w:val="1"/>
      <w:numFmt w:val="decimal"/>
      <w:lvlText w:val="%1)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E0ED2"/>
    <w:multiLevelType w:val="multi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8"/>
  <w:hyphenationZone w:val="30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73"/>
    <w:rsid w:val="00B658D5"/>
    <w:rsid w:val="00C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Sivunumero">
    <w:name w:val="page number"/>
    <w:basedOn w:val="Kappaleenoletusfontti"/>
    <w:uiPriority w:val="99"/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Sivunumero">
    <w:name w:val="page number"/>
    <w:basedOn w:val="Kappaleenoletusfontti"/>
    <w:uiPriority w:val="99"/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5762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grymei</dc:creator>
  <cp:lastModifiedBy>Suhonen Victor</cp:lastModifiedBy>
  <cp:revision>2</cp:revision>
  <cp:lastPrinted>2003-02-18T10:02:00Z</cp:lastPrinted>
  <dcterms:created xsi:type="dcterms:W3CDTF">2017-02-02T10:23:00Z</dcterms:created>
  <dcterms:modified xsi:type="dcterms:W3CDTF">2017-02-02T10:23:00Z</dcterms:modified>
</cp:coreProperties>
</file>